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73F" w:rsidRP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sz w:val="28"/>
          <w:szCs w:val="28"/>
        </w:rPr>
      </w:pPr>
      <w:r w:rsidRPr="001F473F">
        <w:rPr>
          <w:rFonts w:ascii="Times New Roman" w:hAnsi="Times New Roman" w:cs="Times New Roman"/>
          <w:sz w:val="28"/>
          <w:szCs w:val="28"/>
        </w:rPr>
        <w:t xml:space="preserve">МБУ </w:t>
      </w:r>
      <w:proofErr w:type="gramStart"/>
      <w:r w:rsidRPr="001F473F">
        <w:rPr>
          <w:rFonts w:ascii="Times New Roman" w:hAnsi="Times New Roman" w:cs="Times New Roman"/>
          <w:sz w:val="28"/>
          <w:szCs w:val="28"/>
        </w:rPr>
        <w:t>ДО  «</w:t>
      </w:r>
      <w:proofErr w:type="gramEnd"/>
      <w:r w:rsidRPr="001F473F">
        <w:rPr>
          <w:rFonts w:ascii="Times New Roman" w:hAnsi="Times New Roman" w:cs="Times New Roman"/>
          <w:sz w:val="28"/>
          <w:szCs w:val="28"/>
        </w:rPr>
        <w:t>Центр детского творчества» «Сэлэт»</w:t>
      </w:r>
    </w:p>
    <w:p w:rsidR="001F473F" w:rsidRP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sz w:val="28"/>
          <w:szCs w:val="28"/>
        </w:rPr>
      </w:pPr>
      <w:r w:rsidRPr="001F473F">
        <w:rPr>
          <w:rFonts w:ascii="Times New Roman" w:hAnsi="Times New Roman" w:cs="Times New Roman"/>
          <w:sz w:val="28"/>
          <w:szCs w:val="28"/>
        </w:rPr>
        <w:t xml:space="preserve"> Апастовского муниципального района РТ</w:t>
      </w:r>
    </w:p>
    <w:p w:rsidR="001F473F" w:rsidRP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sz w:val="28"/>
          <w:szCs w:val="28"/>
        </w:rPr>
      </w:pPr>
      <w:r w:rsidRPr="001F473F">
        <w:rPr>
          <w:rFonts w:ascii="Times New Roman" w:hAnsi="Times New Roman" w:cs="Times New Roman"/>
          <w:sz w:val="28"/>
          <w:szCs w:val="28"/>
        </w:rPr>
        <w:t>при</w:t>
      </w:r>
    </w:p>
    <w:p w:rsidR="001F473F" w:rsidRP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sz w:val="28"/>
          <w:szCs w:val="28"/>
        </w:rPr>
      </w:pPr>
      <w:r w:rsidRPr="001F473F">
        <w:rPr>
          <w:rFonts w:ascii="Times New Roman" w:hAnsi="Times New Roman" w:cs="Times New Roman"/>
          <w:sz w:val="28"/>
          <w:szCs w:val="28"/>
        </w:rPr>
        <w:t>МБОУ «Кзыл-Тауская СОШ им М.Х.Гайнуллина». Апастовского муниципального района РТ</w:t>
      </w: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P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eastAsia="Times New Roman" w:hAnsi="Times New Roman" w:cs="Times New Roman"/>
          <w:b/>
          <w:sz w:val="56"/>
          <w:szCs w:val="56"/>
        </w:rPr>
      </w:pPr>
      <w:r w:rsidRPr="001F473F">
        <w:rPr>
          <w:rFonts w:ascii="Times New Roman" w:hAnsi="Times New Roman" w:cs="Times New Roman"/>
          <w:b/>
          <w:sz w:val="56"/>
          <w:szCs w:val="56"/>
        </w:rPr>
        <w:t>Школьный образовательный туристский маршрут «Восхитительная природа Апастовского края».</w:t>
      </w:r>
    </w:p>
    <w:p w:rsidR="001F473F" w:rsidRP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1F473F" w:rsidRP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P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sz w:val="28"/>
          <w:szCs w:val="28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right"/>
        <w:rPr>
          <w:rFonts w:ascii="Times New Roman" w:hAnsi="Times New Roman" w:cs="Times New Roman"/>
          <w:sz w:val="28"/>
          <w:szCs w:val="28"/>
        </w:rPr>
      </w:pPr>
      <w:r w:rsidRPr="001F473F">
        <w:rPr>
          <w:rFonts w:ascii="Times New Roman" w:hAnsi="Times New Roman" w:cs="Times New Roman"/>
          <w:sz w:val="28"/>
          <w:szCs w:val="28"/>
        </w:rPr>
        <w:t>Вагапова Гулина Мунировна</w:t>
      </w:r>
    </w:p>
    <w:p w:rsidR="001F473F" w:rsidRDefault="001F473F" w:rsidP="001F473F">
      <w:pPr>
        <w:pStyle w:val="a9"/>
        <w:shd w:val="clear" w:color="auto" w:fill="DBE5F1" w:themeFill="accent1" w:themeFillTint="33"/>
        <w:jc w:val="right"/>
        <w:rPr>
          <w:rFonts w:ascii="Times New Roman" w:hAnsi="Times New Roman" w:cs="Times New Roman"/>
          <w:sz w:val="28"/>
          <w:szCs w:val="28"/>
        </w:rPr>
      </w:pPr>
      <w:r w:rsidRPr="001F473F">
        <w:rPr>
          <w:rFonts w:ascii="Times New Roman" w:hAnsi="Times New Roman" w:cs="Times New Roman"/>
          <w:sz w:val="28"/>
          <w:szCs w:val="28"/>
        </w:rPr>
        <w:t xml:space="preserve"> педагог дополнительного</w:t>
      </w:r>
    </w:p>
    <w:p w:rsidR="001F473F" w:rsidRDefault="001F473F" w:rsidP="001F473F">
      <w:pPr>
        <w:pStyle w:val="a9"/>
        <w:shd w:val="clear" w:color="auto" w:fill="DBE5F1" w:themeFill="accent1" w:themeFillTint="33"/>
        <w:jc w:val="right"/>
        <w:rPr>
          <w:rFonts w:ascii="Times New Roman" w:hAnsi="Times New Roman" w:cs="Times New Roman"/>
          <w:sz w:val="28"/>
          <w:szCs w:val="28"/>
        </w:rPr>
      </w:pPr>
      <w:r w:rsidRPr="001F473F">
        <w:rPr>
          <w:rFonts w:ascii="Times New Roman" w:hAnsi="Times New Roman" w:cs="Times New Roman"/>
          <w:sz w:val="28"/>
          <w:szCs w:val="28"/>
        </w:rPr>
        <w:t xml:space="preserve"> образования, </w:t>
      </w:r>
    </w:p>
    <w:p w:rsidR="001F473F" w:rsidRPr="001F473F" w:rsidRDefault="001F473F" w:rsidP="001F473F">
      <w:pPr>
        <w:pStyle w:val="a9"/>
        <w:shd w:val="clear" w:color="auto" w:fill="DBE5F1" w:themeFill="accent1" w:themeFillTint="33"/>
        <w:jc w:val="right"/>
        <w:rPr>
          <w:rFonts w:ascii="Times New Roman" w:hAnsi="Times New Roman" w:cs="Times New Roman"/>
          <w:sz w:val="28"/>
          <w:szCs w:val="28"/>
        </w:rPr>
      </w:pPr>
      <w:r w:rsidRPr="001F473F">
        <w:rPr>
          <w:rFonts w:ascii="Times New Roman" w:hAnsi="Times New Roman" w:cs="Times New Roman"/>
          <w:sz w:val="28"/>
          <w:szCs w:val="28"/>
        </w:rPr>
        <w:t>учитель географии.</w:t>
      </w: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1F473F">
      <w:pPr>
        <w:pStyle w:val="a9"/>
        <w:shd w:val="clear" w:color="auto" w:fill="DBE5F1" w:themeFill="accent1" w:themeFillTin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8F5EF5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73F" w:rsidRDefault="001F473F" w:rsidP="008F5EF5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37D0" w:rsidRPr="008F5EF5" w:rsidRDefault="00371171" w:rsidP="008F5EF5">
      <w:pPr>
        <w:pStyle w:val="a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5EF5">
        <w:rPr>
          <w:rFonts w:ascii="Times New Roman" w:hAnsi="Times New Roman" w:cs="Times New Roman"/>
          <w:b/>
          <w:sz w:val="24"/>
          <w:szCs w:val="24"/>
        </w:rPr>
        <w:t xml:space="preserve">Школьный образовательный туристский маршрут </w:t>
      </w:r>
      <w:bookmarkStart w:id="0" w:name="_GoBack"/>
      <w:r w:rsidRPr="008F5EF5">
        <w:rPr>
          <w:rFonts w:ascii="Times New Roman" w:hAnsi="Times New Roman" w:cs="Times New Roman"/>
          <w:b/>
          <w:sz w:val="24"/>
          <w:szCs w:val="24"/>
        </w:rPr>
        <w:t>«Восхитительная природа Апастовского края»</w:t>
      </w:r>
      <w:bookmarkEnd w:id="0"/>
      <w:r w:rsidR="004B09CB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5679" w:type="pct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76"/>
        <w:gridCol w:w="7927"/>
      </w:tblGrid>
      <w:tr w:rsidR="002337D0" w:rsidRPr="00101626" w:rsidTr="00356F32">
        <w:trPr>
          <w:trHeight w:val="15"/>
          <w:jc w:val="center"/>
        </w:trPr>
        <w:tc>
          <w:tcPr>
            <w:tcW w:w="1262" w:type="pct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школьного образовательного туристского маршрута</w:t>
            </w:r>
          </w:p>
        </w:tc>
        <w:tc>
          <w:tcPr>
            <w:tcW w:w="3738" w:type="pct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56F32" w:rsidRPr="00892E4A" w:rsidRDefault="00356F32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«Восхитительная природа Апастовского края».</w:t>
            </w:r>
          </w:p>
          <w:p w:rsidR="00356F32" w:rsidRPr="00892E4A" w:rsidRDefault="00356F32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Татарстан.</w:t>
            </w:r>
          </w:p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37D0" w:rsidRPr="00101626" w:rsidTr="00892E4A">
        <w:trPr>
          <w:trHeight w:val="2110"/>
          <w:jc w:val="center"/>
        </w:trPr>
        <w:tc>
          <w:tcPr>
            <w:tcW w:w="1262" w:type="pct"/>
            <w:tcBorders>
              <w:top w:val="nil"/>
              <w:left w:val="single" w:sz="8" w:space="0" w:color="808080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b/>
                <w:sz w:val="24"/>
                <w:szCs w:val="24"/>
              </w:rPr>
              <w:t>Ресурсы о регионе и районе маршрута</w:t>
            </w:r>
          </w:p>
        </w:tc>
        <w:tc>
          <w:tcPr>
            <w:tcW w:w="3738" w:type="pct"/>
            <w:tcBorders>
              <w:top w:val="nil"/>
              <w:left w:val="nil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Default="00F01DC1" w:rsidP="00DF2802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6" w:history="1">
              <w:r w:rsidR="008054A0" w:rsidRPr="000157EF">
                <w:rPr>
                  <w:rStyle w:val="ac"/>
                  <w:rFonts w:ascii="Times New Roman" w:hAnsi="Times New Roman" w:cs="Times New Roman"/>
                  <w:bCs/>
                  <w:sz w:val="24"/>
                  <w:szCs w:val="24"/>
                </w:rPr>
                <w:t>https://tatfrontu.ru/content/mbu-apastovskiy-kraevedcheskiy-muzey</w:t>
              </w:r>
            </w:hyperlink>
            <w:r w:rsidR="00536C49">
              <w:rPr>
                <w:rStyle w:val="ac"/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8054A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36C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  <w:p w:rsidR="009C08B5" w:rsidRDefault="00F01DC1" w:rsidP="00DF2802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7" w:history="1">
              <w:r w:rsidR="009C08B5" w:rsidRPr="000157EF">
                <w:rPr>
                  <w:rStyle w:val="ac"/>
                  <w:rFonts w:ascii="Times New Roman" w:hAnsi="Times New Roman" w:cs="Times New Roman"/>
                  <w:bCs/>
                  <w:sz w:val="24"/>
                  <w:szCs w:val="24"/>
                </w:rPr>
                <w:t>http://museum.ru/M2663</w:t>
              </w:r>
            </w:hyperlink>
          </w:p>
          <w:p w:rsidR="009C08B5" w:rsidRDefault="00F01DC1" w:rsidP="00DF2802">
            <w:pPr>
              <w:spacing w:line="312" w:lineRule="auto"/>
            </w:pPr>
            <w:hyperlink r:id="rId8" w:tgtFrame="_blank" w:history="1">
              <w:r w:rsidR="00921589">
                <w:rPr>
                  <w:rStyle w:val="ac"/>
                  <w:sz w:val="23"/>
                  <w:szCs w:val="23"/>
                  <w:shd w:val="clear" w:color="auto" w:fill="FFFFFF"/>
                </w:rPr>
                <w:t>http://diary-culture.ru/blogs/rodnoi-svoi-krai-lyubi-i-znai/apastovskii-kraevedcheskii-muzei-chast-2.html</w:t>
              </w:r>
            </w:hyperlink>
          </w:p>
          <w:p w:rsidR="00921589" w:rsidRDefault="00F01DC1" w:rsidP="00DF2802">
            <w:pPr>
              <w:spacing w:line="312" w:lineRule="auto"/>
            </w:pPr>
            <w:hyperlink r:id="rId9" w:tgtFrame="_blank" w:history="1">
              <w:r w:rsidR="00CA1C93">
                <w:rPr>
                  <w:rStyle w:val="ac"/>
                  <w:sz w:val="23"/>
                  <w:szCs w:val="23"/>
                  <w:shd w:val="clear" w:color="auto" w:fill="FFFFFF"/>
                </w:rPr>
                <w:t>http://komanda-k.ru/Татарстан/гран-тау-чуру-барышевская-лесостепь</w:t>
              </w:r>
            </w:hyperlink>
          </w:p>
          <w:p w:rsidR="008054A0" w:rsidRPr="00536C49" w:rsidRDefault="00F01DC1" w:rsidP="00892E4A">
            <w:pPr>
              <w:shd w:val="clear" w:color="auto" w:fill="FFFFFF"/>
              <w:rPr>
                <w:color w:val="2C2D2E"/>
                <w:sz w:val="23"/>
                <w:szCs w:val="23"/>
              </w:rPr>
            </w:pPr>
            <w:hyperlink r:id="rId10" w:history="1">
              <w:r w:rsidR="00536C49" w:rsidRPr="00377E2B">
                <w:rPr>
                  <w:rStyle w:val="ac"/>
                  <w:sz w:val="23"/>
                  <w:szCs w:val="23"/>
                </w:rPr>
                <w:t>https://kazved.ru/news/tayny-apastovskoy-gory-kyz-tau</w:t>
              </w:r>
            </w:hyperlink>
            <w:r w:rsidR="00536C49">
              <w:rPr>
                <w:color w:val="2C2D2E"/>
                <w:sz w:val="23"/>
                <w:szCs w:val="23"/>
              </w:rPr>
              <w:t xml:space="preserve"> </w:t>
            </w:r>
          </w:p>
        </w:tc>
      </w:tr>
      <w:tr w:rsidR="002337D0" w:rsidRPr="00101626" w:rsidTr="00356F32">
        <w:trPr>
          <w:trHeight w:val="20"/>
          <w:jc w:val="center"/>
        </w:trPr>
        <w:tc>
          <w:tcPr>
            <w:tcW w:w="1262" w:type="pct"/>
            <w:tcBorders>
              <w:top w:val="nil"/>
              <w:left w:val="single" w:sz="8" w:space="0" w:color="808080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5A5CA7" w:rsidRDefault="002337D0" w:rsidP="005A5CA7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CA7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Предполагаемая целевая аудитория</w:t>
            </w:r>
          </w:p>
        </w:tc>
        <w:tc>
          <w:tcPr>
            <w:tcW w:w="3738" w:type="pct"/>
            <w:tcBorders>
              <w:top w:val="nil"/>
              <w:left w:val="nil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E402B5" w:rsidRDefault="005A5CA7" w:rsidP="00717141">
            <w:pPr>
              <w:pStyle w:val="a9"/>
              <w:rPr>
                <w:rFonts w:ascii="Times New Roman" w:hAnsi="Times New Roman" w:cs="Times New Roman"/>
                <w:color w:val="000000"/>
              </w:rPr>
            </w:pPr>
            <w:r w:rsidRPr="005A5CA7">
              <w:rPr>
                <w:rStyle w:val="fontstyle01"/>
              </w:rPr>
              <w:t>Широкий круг потребителей: семьи с детьми, дети, пожилые</w:t>
            </w:r>
            <w:r w:rsidR="00E402B5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A5CA7">
              <w:rPr>
                <w:rStyle w:val="fontstyle01"/>
              </w:rPr>
              <w:t>люди и др.</w:t>
            </w:r>
            <w:r w:rsidRPr="005A5CA7">
              <w:rPr>
                <w:rFonts w:ascii="Times New Roman" w:hAnsi="Times New Roman" w:cs="Times New Roman"/>
                <w:color w:val="000000"/>
              </w:rPr>
              <w:br/>
            </w:r>
            <w:r w:rsidRPr="005A5CA7">
              <w:rPr>
                <w:rStyle w:val="fontstyle01"/>
              </w:rPr>
              <w:t xml:space="preserve">Обучающиеся (воспитанники), с </w:t>
            </w:r>
            <w:r w:rsidR="00E402B5" w:rsidRPr="005A5CA7">
              <w:rPr>
                <w:rStyle w:val="fontstyle01"/>
              </w:rPr>
              <w:t>указанием:</w:t>
            </w:r>
            <w:r w:rsidR="00E402B5" w:rsidRPr="005A5CA7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2337D0" w:rsidRPr="005A5CA7" w:rsidRDefault="00E402B5" w:rsidP="00717141">
            <w:pPr>
              <w:pStyle w:val="a9"/>
              <w:rPr>
                <w:rFonts w:ascii="Times New Roman" w:hAnsi="Times New Roman" w:cs="Times New Roman"/>
              </w:rPr>
            </w:pPr>
            <w:r w:rsidRPr="005A5CA7">
              <w:rPr>
                <w:rFonts w:ascii="Times New Roman" w:hAnsi="Times New Roman" w:cs="Times New Roman"/>
                <w:color w:val="000000"/>
              </w:rPr>
              <w:t>-</w:t>
            </w:r>
            <w:r w:rsidR="005A5CA7" w:rsidRPr="005A5CA7">
              <w:rPr>
                <w:rStyle w:val="fontstyle01"/>
              </w:rPr>
              <w:t xml:space="preserve"> возраста (от 12 до 17 лет)</w:t>
            </w:r>
            <w:r w:rsidR="005A5CA7" w:rsidRPr="005A5CA7">
              <w:rPr>
                <w:rFonts w:ascii="Times New Roman" w:hAnsi="Times New Roman" w:cs="Times New Roman"/>
                <w:color w:val="000000"/>
              </w:rPr>
              <w:br/>
            </w:r>
            <w:r w:rsidR="005A5CA7" w:rsidRPr="005A5CA7">
              <w:rPr>
                <w:rStyle w:val="fontstyle01"/>
              </w:rPr>
              <w:t>- ступени образования (начальная, старшая, средняя)</w:t>
            </w:r>
            <w:r w:rsidR="005A5CA7" w:rsidRPr="005A5CA7">
              <w:rPr>
                <w:rFonts w:ascii="Times New Roman" w:hAnsi="Times New Roman" w:cs="Times New Roman"/>
                <w:color w:val="000000"/>
              </w:rPr>
              <w:br/>
            </w:r>
            <w:r w:rsidR="005A5CA7" w:rsidRPr="005A5CA7">
              <w:rPr>
                <w:rStyle w:val="fontstyle01"/>
              </w:rPr>
              <w:t>- вида и тип образовательной организации: общеобразовательные,</w:t>
            </w:r>
            <w:r w:rsidR="005A5CA7" w:rsidRPr="005A5CA7">
              <w:rPr>
                <w:rFonts w:ascii="Times New Roman" w:hAnsi="Times New Roman" w:cs="Times New Roman"/>
                <w:color w:val="000000"/>
              </w:rPr>
              <w:br/>
            </w:r>
            <w:r w:rsidR="005A5CA7" w:rsidRPr="005A5CA7">
              <w:rPr>
                <w:rStyle w:val="fontstyle01"/>
              </w:rPr>
              <w:t>дополнительного образования.</w:t>
            </w:r>
          </w:p>
        </w:tc>
      </w:tr>
      <w:tr w:rsidR="002337D0" w:rsidRPr="00892E4A" w:rsidTr="00356F32">
        <w:trPr>
          <w:trHeight w:val="268"/>
          <w:jc w:val="center"/>
        </w:trPr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b/>
                <w:sz w:val="24"/>
                <w:szCs w:val="24"/>
              </w:rPr>
              <w:t>Сезон</w:t>
            </w:r>
          </w:p>
        </w:tc>
        <w:tc>
          <w:tcPr>
            <w:tcW w:w="3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717141" w:rsidRDefault="00356F32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  <w:r w:rsidRPr="00892E4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                                        </w:t>
            </w:r>
          </w:p>
        </w:tc>
      </w:tr>
      <w:tr w:rsidR="002337D0" w:rsidRPr="00892E4A" w:rsidTr="00356F32">
        <w:trPr>
          <w:trHeight w:val="268"/>
          <w:jc w:val="center"/>
        </w:trPr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Ключевые направления </w:t>
            </w:r>
          </w:p>
        </w:tc>
        <w:tc>
          <w:tcPr>
            <w:tcW w:w="3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#История #Патриотика #Традиции #Природа #Активный_туризм #Профессия #Родной край </w:t>
            </w:r>
          </w:p>
        </w:tc>
      </w:tr>
      <w:tr w:rsidR="002337D0" w:rsidRPr="00892E4A" w:rsidTr="00356F32">
        <w:trPr>
          <w:trHeight w:val="268"/>
          <w:jc w:val="center"/>
        </w:trPr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337D0" w:rsidRPr="00892E4A" w:rsidRDefault="002337D0" w:rsidP="00892E4A">
            <w:pPr>
              <w:pStyle w:val="a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Маршрут интегрируется в образовательные /воспитательные программы</w:t>
            </w:r>
          </w:p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337D0" w:rsidRPr="00892E4A" w:rsidRDefault="002337D0" w:rsidP="00892E4A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>- образовательные программы основного общего образования (предметные области по ФГОС –естествознание (окружающий мир); география; физика, биология, основы безопасности жизнедеятельности) в рамках внеурочной деятельности</w:t>
            </w:r>
          </w:p>
          <w:p w:rsidR="002337D0" w:rsidRPr="00892E4A" w:rsidRDefault="002337D0" w:rsidP="00892E4A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>- дополнительные общеобразовательные программы (туристско-краеведческая, техническая, естественно-научная направленности)</w:t>
            </w:r>
          </w:p>
          <w:p w:rsidR="002337D0" w:rsidRPr="00892E4A" w:rsidRDefault="002337D0" w:rsidP="00892E4A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программы предпрофессиональной подготовки</w:t>
            </w:r>
          </w:p>
          <w:p w:rsidR="002337D0" w:rsidRPr="00E402B5" w:rsidRDefault="002337D0" w:rsidP="00892E4A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программы воспитания /воспитательной работы</w:t>
            </w:r>
          </w:p>
        </w:tc>
      </w:tr>
      <w:tr w:rsidR="002337D0" w:rsidRPr="00892E4A" w:rsidTr="00356F32">
        <w:trPr>
          <w:trHeight w:val="268"/>
          <w:jc w:val="center"/>
        </w:trPr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337D0" w:rsidRPr="00892E4A" w:rsidRDefault="002337D0" w:rsidP="00892E4A">
            <w:pPr>
              <w:pStyle w:val="a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Возможный уровень познавательной/образовательной нагрузки</w:t>
            </w:r>
          </w:p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337D0" w:rsidRPr="00892E4A" w:rsidRDefault="002337D0" w:rsidP="00892E4A">
            <w:pPr>
              <w:pStyle w:val="a9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Досуговый</w:t>
            </w:r>
          </w:p>
          <w:p w:rsidR="002337D0" w:rsidRPr="00892E4A" w:rsidRDefault="002337D0" w:rsidP="00892E4A">
            <w:pPr>
              <w:pStyle w:val="a9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Ознакомительный</w:t>
            </w:r>
          </w:p>
          <w:p w:rsidR="002337D0" w:rsidRPr="00892E4A" w:rsidRDefault="002337D0" w:rsidP="00892E4A">
            <w:pPr>
              <w:pStyle w:val="a9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Просветительский</w:t>
            </w:r>
          </w:p>
          <w:p w:rsidR="002337D0" w:rsidRPr="00892E4A" w:rsidRDefault="002337D0" w:rsidP="00892E4A">
            <w:pPr>
              <w:pStyle w:val="a9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Углубленный в рамках изучения учебного предмета</w:t>
            </w:r>
          </w:p>
          <w:p w:rsidR="002337D0" w:rsidRPr="00892E4A" w:rsidRDefault="002337D0" w:rsidP="00892E4A">
            <w:pPr>
              <w:pStyle w:val="a9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Исследовательский</w:t>
            </w:r>
          </w:p>
        </w:tc>
      </w:tr>
      <w:tr w:rsidR="002337D0" w:rsidRPr="00892E4A" w:rsidTr="00356F32">
        <w:trPr>
          <w:trHeight w:val="268"/>
          <w:jc w:val="center"/>
        </w:trPr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Доступность для детей с ОВЗ и детей-инвалидов</w:t>
            </w:r>
          </w:p>
        </w:tc>
        <w:tc>
          <w:tcPr>
            <w:tcW w:w="3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337D0" w:rsidRPr="00892E4A" w:rsidRDefault="002337D0" w:rsidP="00892E4A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Доступность маршрута для обучающихся с ОВЗ </w:t>
            </w:r>
            <w:r w:rsidR="00356F32"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различных </w:t>
            </w: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56F32"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>нозологий,</w:t>
            </w:r>
          </w:p>
          <w:p w:rsidR="002337D0" w:rsidRPr="00892E4A" w:rsidRDefault="00C10F9A" w:rsidP="00892E4A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>в состав</w:t>
            </w:r>
            <w:r w:rsidR="002337D0"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смешанных групп</w:t>
            </w:r>
            <w:r w:rsidRPr="00892E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(при сопровождении ассистентом или тьютором, при отсутствии противопоказани</w:t>
            </w:r>
            <w:r w:rsidR="00E40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средней физической нагрузки. </w:t>
            </w:r>
          </w:p>
        </w:tc>
      </w:tr>
      <w:tr w:rsidR="002337D0" w:rsidRPr="00892E4A" w:rsidTr="00356F32">
        <w:trPr>
          <w:trHeight w:val="20"/>
          <w:jc w:val="center"/>
        </w:trPr>
        <w:tc>
          <w:tcPr>
            <w:tcW w:w="1262" w:type="pct"/>
            <w:tcBorders>
              <w:top w:val="single" w:sz="4" w:space="0" w:color="auto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b/>
                <w:sz w:val="24"/>
                <w:szCs w:val="24"/>
              </w:rPr>
              <w:t>Протяженность маршрута</w:t>
            </w:r>
          </w:p>
        </w:tc>
        <w:tc>
          <w:tcPr>
            <w:tcW w:w="3738" w:type="pct"/>
            <w:tcBorders>
              <w:top w:val="single" w:sz="4" w:space="0" w:color="auto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892E4A" w:rsidRDefault="00C10F9A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4-5 дней</w:t>
            </w:r>
          </w:p>
        </w:tc>
      </w:tr>
      <w:tr w:rsidR="002337D0" w:rsidRPr="00892E4A" w:rsidTr="00356F32">
        <w:trPr>
          <w:trHeight w:val="23"/>
          <w:jc w:val="center"/>
        </w:trPr>
        <w:tc>
          <w:tcPr>
            <w:tcW w:w="1262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b/>
                <w:sz w:val="24"/>
                <w:szCs w:val="24"/>
              </w:rPr>
              <w:t>Пункты, через которые проходит маршрут</w:t>
            </w:r>
          </w:p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b/>
                <w:sz w:val="24"/>
                <w:szCs w:val="24"/>
              </w:rPr>
              <w:t>Объекты показа</w:t>
            </w:r>
          </w:p>
        </w:tc>
        <w:tc>
          <w:tcPr>
            <w:tcW w:w="3738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C10F9A" w:rsidRPr="00892E4A" w:rsidRDefault="00892E4A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10F9A" w:rsidRPr="00892E4A">
              <w:rPr>
                <w:rFonts w:ascii="Times New Roman" w:hAnsi="Times New Roman" w:cs="Times New Roman"/>
                <w:sz w:val="24"/>
                <w:szCs w:val="24"/>
              </w:rPr>
              <w:t>.г.т</w:t>
            </w:r>
            <w:r w:rsidR="008054A0"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Апастово</w:t>
            </w:r>
            <w:r w:rsidR="00C10F9A" w:rsidRPr="00892E4A">
              <w:rPr>
                <w:rFonts w:ascii="Times New Roman" w:hAnsi="Times New Roman" w:cs="Times New Roman"/>
                <w:sz w:val="24"/>
                <w:szCs w:val="24"/>
              </w:rPr>
              <w:t>-деревня Ишеево-</w:t>
            </w:r>
            <w:r w:rsidR="000B309C"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="000B309C" w:rsidRPr="00892E4A">
              <w:rPr>
                <w:rFonts w:ascii="Times New Roman" w:hAnsi="Times New Roman" w:cs="Times New Roman"/>
                <w:sz w:val="24"/>
                <w:szCs w:val="24"/>
              </w:rPr>
              <w:t>Чуру-Барышев- с. Деушево-</w:t>
            </w:r>
            <w:r w:rsidR="00E178B9"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 w:rsidR="00E178B9" w:rsidRPr="00892E4A">
              <w:rPr>
                <w:rFonts w:ascii="Times New Roman" w:hAnsi="Times New Roman" w:cs="Times New Roman"/>
                <w:sz w:val="24"/>
                <w:szCs w:val="24"/>
              </w:rPr>
              <w:t>Тявгельдино</w:t>
            </w:r>
          </w:p>
          <w:p w:rsidR="00C10F9A" w:rsidRPr="00892E4A" w:rsidRDefault="00C10F9A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37D0" w:rsidRPr="00892E4A" w:rsidRDefault="008054A0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Краеведческий музей</w:t>
            </w:r>
            <w:r w:rsidR="00E178B9" w:rsidRPr="00892E4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178B9"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 река Улема-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178B9"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Гран-тау-- Река Свияга-- Деушевская ГЭС-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178B9"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Охранные и девичьеие горы-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178B9" w:rsidRPr="00892E4A">
              <w:rPr>
                <w:rFonts w:ascii="Times New Roman" w:hAnsi="Times New Roman" w:cs="Times New Roman"/>
                <w:sz w:val="24"/>
                <w:szCs w:val="24"/>
              </w:rPr>
              <w:t>“Генетический резерват дуба и липы".</w:t>
            </w:r>
          </w:p>
        </w:tc>
      </w:tr>
      <w:tr w:rsidR="002337D0" w:rsidRPr="00892E4A" w:rsidTr="00356F32">
        <w:trPr>
          <w:trHeight w:val="23"/>
          <w:jc w:val="center"/>
        </w:trPr>
        <w:tc>
          <w:tcPr>
            <w:tcW w:w="1262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Цели и задачи маршрута, в т.ч. образовательные и воспитательные</w:t>
            </w:r>
          </w:p>
        </w:tc>
        <w:tc>
          <w:tcPr>
            <w:tcW w:w="3738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1E34A8" w:rsidRPr="00892E4A" w:rsidRDefault="001E34A8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 проекта 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Создание условий воспитания патриотизма, самоопределения обучающихся на основе социокультурных, духовно-нравственных ценностей через освоения природного и исторического наследия района.</w:t>
            </w:r>
          </w:p>
          <w:p w:rsidR="001E34A8" w:rsidRPr="00892E4A" w:rsidRDefault="001E34A8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2E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Задачи: </w:t>
            </w:r>
          </w:p>
          <w:p w:rsidR="001E34A8" w:rsidRPr="00892E4A" w:rsidRDefault="001E34A8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актуализация и расширение знаний и опыта, полученных обучающимися на занятиях в рамках освоения общеобразовательных программ географии и истории;</w:t>
            </w:r>
          </w:p>
          <w:p w:rsidR="001E34A8" w:rsidRPr="00892E4A" w:rsidRDefault="001E34A8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интеллектуальных и творческих способностей обучающихся;</w:t>
            </w:r>
          </w:p>
          <w:p w:rsidR="001E34A8" w:rsidRPr="00892E4A" w:rsidRDefault="001E34A8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способствовать проявлению познавательного интереса и ценностного отношения к истории, природы и культуры родного края;</w:t>
            </w:r>
          </w:p>
          <w:p w:rsidR="002337D0" w:rsidRPr="00892E4A" w:rsidRDefault="001E34A8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интереса к изучению географии, истории, геологии.</w:t>
            </w:r>
          </w:p>
          <w:p w:rsidR="00200586" w:rsidRPr="00892E4A" w:rsidRDefault="00200586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На протяжении маршрута – наблюдение, сбор и описание краеведческого/экспедиционного материала, зарисовки, фото и др. (при проведении проектных, исследовательских работ, углубленном изучении предметных областей).</w:t>
            </w:r>
          </w:p>
          <w:p w:rsidR="00200586" w:rsidRPr="00892E4A" w:rsidRDefault="00200586" w:rsidP="00892E4A">
            <w:pPr>
              <w:pStyle w:val="a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туристским бытом в природных условиях, навыков безопасного поведения в социальной и природной среде. </w:t>
            </w:r>
          </w:p>
        </w:tc>
      </w:tr>
      <w:tr w:rsidR="002337D0" w:rsidRPr="00892E4A" w:rsidTr="00356F32">
        <w:trPr>
          <w:trHeight w:val="23"/>
          <w:jc w:val="center"/>
        </w:trPr>
        <w:tc>
          <w:tcPr>
            <w:tcW w:w="1262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Дополнительные условия</w:t>
            </w:r>
          </w:p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8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892E4A" w:rsidRPr="00892E4A" w:rsidRDefault="00892E4A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Условия проведения: не требует специальной экипировки, снаряжения и др. Туристы</w:t>
            </w:r>
            <w:r w:rsidRPr="00892E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должны быть одеты по погоде. Одежда должна 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допускать активные действия. Обязателен головной убор</w:t>
            </w:r>
            <w:r w:rsidRPr="00892E4A">
              <w:rPr>
                <w:rFonts w:ascii="Times New Roman" w:eastAsia="Calibri" w:hAnsi="Times New Roman" w:cs="Times New Roman"/>
                <w:sz w:val="24"/>
                <w:szCs w:val="24"/>
              </w:rPr>
              <w:t>. Обувь должна быть без каблуков, на нескользкой подошве.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Группа долж</w:t>
            </w:r>
            <w:r w:rsidRPr="00892E4A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92E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иметь с собой аптечку, часы. Все участники маршрута имеют при себе </w:t>
            </w:r>
            <w:r w:rsidRPr="00892E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892E4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оврик </w:t>
            </w:r>
            <w:r w:rsidRPr="00892E4A">
              <w:rPr>
                <w:rFonts w:ascii="Times New Roman" w:eastAsia="Calibri" w:hAnsi="Times New Roman" w:cs="Times New Roman"/>
                <w:sz w:val="24"/>
                <w:szCs w:val="24"/>
              </w:rPr>
              <w:t>теплоизоляционный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892E4A">
              <w:rPr>
                <w:rFonts w:ascii="Times New Roman" w:eastAsia="Calibri" w:hAnsi="Times New Roman" w:cs="Times New Roman"/>
                <w:sz w:val="24"/>
                <w:szCs w:val="24"/>
              </w:rPr>
              <w:t>родукты питания и воду</w:t>
            </w:r>
          </w:p>
          <w:p w:rsidR="002337D0" w:rsidRPr="00B17B24" w:rsidRDefault="00CF24AA" w:rsidP="00B17B24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Способ передвижения посетителей по маршруту – автомобильно-пеший. Правила пребывания на маршруте: Строго придерживаться указанного маршрута. Не засорять маршрут, весь мусор </w:t>
            </w:r>
            <w:r w:rsidR="00B17B24">
              <w:rPr>
                <w:rFonts w:ascii="Times New Roman" w:hAnsi="Times New Roman" w:cs="Times New Roman"/>
                <w:sz w:val="24"/>
                <w:szCs w:val="24"/>
              </w:rPr>
              <w:t>взять с собой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. Не собирать цветы. Не разводить</w:t>
            </w:r>
            <w:r w:rsidR="00B17B24">
              <w:rPr>
                <w:rFonts w:ascii="Times New Roman" w:hAnsi="Times New Roman" w:cs="Times New Roman"/>
                <w:sz w:val="24"/>
                <w:szCs w:val="24"/>
              </w:rPr>
              <w:t xml:space="preserve"> костры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. Требования к режиму пребывания соответствует общим требованиям соблю</w:t>
            </w:r>
            <w:r w:rsidR="00B17B24">
              <w:rPr>
                <w:rFonts w:ascii="Times New Roman" w:hAnsi="Times New Roman" w:cs="Times New Roman"/>
                <w:sz w:val="24"/>
                <w:szCs w:val="24"/>
              </w:rPr>
              <w:t>дения техники безопасности.</w:t>
            </w:r>
          </w:p>
        </w:tc>
      </w:tr>
      <w:tr w:rsidR="002337D0" w:rsidRPr="00892E4A" w:rsidTr="00356F32">
        <w:trPr>
          <w:trHeight w:val="945"/>
          <w:jc w:val="center"/>
        </w:trPr>
        <w:tc>
          <w:tcPr>
            <w:tcW w:w="1262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B17B24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B24">
              <w:rPr>
                <w:rFonts w:ascii="Times New Roman" w:hAnsi="Times New Roman" w:cs="Times New Roman"/>
                <w:b/>
                <w:sz w:val="24"/>
                <w:szCs w:val="24"/>
              </w:rPr>
              <w:t>Карта маршрута</w:t>
            </w:r>
          </w:p>
        </w:tc>
        <w:tc>
          <w:tcPr>
            <w:tcW w:w="3738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892E4A" w:rsidRDefault="003A594A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99217" cy="12192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5496" cy="12234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B34CE4" w:rsidRPr="00892E4A" w:rsidRDefault="00B34CE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3857625" cy="2892490"/>
                  <wp:effectExtent l="0" t="0" r="0" b="3175"/>
                  <wp:docPr id="2" name="Рисунок 2" descr="C:\Users\Минзифа\Desktop\IMG_20220419_1033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Минзифа\Desktop\IMG_20220419_1033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7625" cy="2892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337D0" w:rsidRPr="00892E4A" w:rsidRDefault="002337D0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37D0" w:rsidRPr="00892E4A" w:rsidTr="00356F32">
        <w:trPr>
          <w:trHeight w:val="668"/>
          <w:jc w:val="center"/>
        </w:trPr>
        <w:tc>
          <w:tcPr>
            <w:tcW w:w="1262" w:type="pct"/>
            <w:tcBorders>
              <w:top w:val="nil"/>
              <w:left w:val="single" w:sz="8" w:space="0" w:color="808080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B17B24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B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Фотоматериал</w:t>
            </w:r>
          </w:p>
        </w:tc>
        <w:tc>
          <w:tcPr>
            <w:tcW w:w="3738" w:type="pct"/>
            <w:tcBorders>
              <w:top w:val="nil"/>
              <w:left w:val="nil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Default="00B17B2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076450" cy="1866900"/>
                  <wp:effectExtent l="0" t="0" r="0" b="0"/>
                  <wp:docPr id="3" name="Рисунок 3" descr="C:\Users\Минзифа\Desktop\Рисунок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Минзифа\Desktop\Рисунок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48890" cy="1857375"/>
                  <wp:effectExtent l="0" t="0" r="3810" b="9525"/>
                  <wp:docPr id="4" name="Рисунок 4" descr="C:\Users\Минзифа\Desktop\Рисунок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Минзифа\Desktop\Рисунок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8890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7B24" w:rsidRDefault="00B17B2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076450" cy="1809750"/>
                  <wp:effectExtent l="0" t="0" r="0" b="0"/>
                  <wp:docPr id="5" name="Рисунок 5" descr="C:\Users\Минзифа\Desktop\Рисунок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Минзифа\Desktop\Рисунок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49163" cy="1809633"/>
                  <wp:effectExtent l="0" t="0" r="3810" b="635"/>
                  <wp:docPr id="6" name="Рисунок 6" descr="C:\Users\Минзифа\Desktop\Рисунок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Минзифа\Desktop\Рисунок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1723" cy="1818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7B24" w:rsidRDefault="00B17B2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076450" cy="1695450"/>
                  <wp:effectExtent l="0" t="0" r="0" b="0"/>
                  <wp:docPr id="7" name="Рисунок 7" descr="C:\Users\Минзифа\Desktop\Рисунок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Минзифа\Desktop\Рисунок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48890" cy="1696085"/>
                  <wp:effectExtent l="0" t="0" r="3810" b="0"/>
                  <wp:docPr id="8" name="Рисунок 8" descr="C:\Users\Минзифа\Desktop\Рисунок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Минзифа\Desktop\Рисунок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8890" cy="1696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7B24" w:rsidRPr="00892E4A" w:rsidRDefault="00B17B2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076450" cy="1724025"/>
                  <wp:effectExtent l="0" t="0" r="0" b="9525"/>
                  <wp:docPr id="9" name="Рисунок 9" descr="C:\Users\Минзифа\Desktop\Рисунок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Минзифа\Desktop\Рисунок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48890" cy="1725609"/>
                  <wp:effectExtent l="0" t="0" r="3810" b="8255"/>
                  <wp:docPr id="10" name="Рисунок 10" descr="C:\Users\Минзифа\Desktop\Рисунок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Минзифа\Desktop\Рисунок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3034" cy="1728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7D0" w:rsidRPr="00892E4A" w:rsidTr="008054A0">
        <w:trPr>
          <w:trHeight w:val="572"/>
          <w:jc w:val="center"/>
        </w:trPr>
        <w:tc>
          <w:tcPr>
            <w:tcW w:w="1262" w:type="pct"/>
            <w:tcBorders>
              <w:top w:val="nil"/>
              <w:left w:val="single" w:sz="8" w:space="0" w:color="808080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5A5CA7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CA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3738" w:type="pct"/>
            <w:tcBorders>
              <w:top w:val="nil"/>
              <w:left w:val="nil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8054A0" w:rsidRPr="00892E4A" w:rsidRDefault="008054A0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Апастовский муниципальный район, расположенный в Республике Татарстан.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 xml:space="preserve"> Площадь района – 1047,5 кв. км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, численность населения района – 21 187 человек. Апастовский район находится на юго-западе Республики Татарстан.</w:t>
            </w:r>
          </w:p>
          <w:p w:rsidR="009C08B5" w:rsidRPr="00892E4A" w:rsidRDefault="009C08B5" w:rsidP="00892E4A">
            <w:pPr>
              <w:pStyle w:val="a9"/>
              <w:rPr>
                <w:rFonts w:ascii="Times New Roman" w:hAnsi="Times New Roman" w:cs="Times New Roman"/>
                <w:color w:val="3D3C3C"/>
                <w:spacing w:val="2"/>
                <w:sz w:val="24"/>
                <w:szCs w:val="24"/>
                <w:shd w:val="clear" w:color="auto" w:fill="FFFFFF"/>
              </w:rPr>
            </w:pPr>
            <w:r w:rsidRPr="00892E4A">
              <w:rPr>
                <w:rFonts w:ascii="Times New Roman" w:hAnsi="Times New Roman" w:cs="Times New Roman"/>
                <w:color w:val="3D3C3C"/>
                <w:spacing w:val="2"/>
                <w:sz w:val="24"/>
                <w:szCs w:val="24"/>
                <w:shd w:val="clear" w:color="auto" w:fill="FFFFFF"/>
              </w:rPr>
              <w:t>Апастовский краеведческий музей был создан на основании решения № 199 Президиума Апастовского районного Совета народных депутатов. Основателем является учительница Апастовской школы - Усманова Масруря Усмановна.</w:t>
            </w:r>
          </w:p>
          <w:p w:rsidR="009C08B5" w:rsidRPr="00892E4A" w:rsidRDefault="009C08B5" w:rsidP="00892E4A">
            <w:pPr>
              <w:pStyle w:val="a9"/>
              <w:rPr>
                <w:rFonts w:ascii="Times New Roman" w:hAnsi="Times New Roman" w:cs="Times New Roman"/>
                <w:color w:val="444444"/>
                <w:spacing w:val="2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color w:val="444444"/>
                <w:spacing w:val="2"/>
                <w:sz w:val="24"/>
                <w:szCs w:val="24"/>
              </w:rPr>
              <w:t>Основные разделы музейного собрания</w:t>
            </w:r>
          </w:p>
          <w:p w:rsidR="009C08B5" w:rsidRPr="00892E4A" w:rsidRDefault="009C08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Зал археологии и природы;</w:t>
            </w:r>
          </w:p>
          <w:p w:rsidR="009C08B5" w:rsidRPr="00892E4A" w:rsidRDefault="009C08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Дореволюционный период;</w:t>
            </w:r>
          </w:p>
          <w:p w:rsidR="009C08B5" w:rsidRPr="00892E4A" w:rsidRDefault="009C08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Интерьер быта и этнографии татарского селения;</w:t>
            </w:r>
          </w:p>
          <w:p w:rsidR="009C08B5" w:rsidRPr="00892E4A" w:rsidRDefault="009C08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Период с 1917 по 1940 год, НЭП, период коллективизации и репрессии;</w:t>
            </w:r>
          </w:p>
          <w:p w:rsidR="009C08B5" w:rsidRPr="00892E4A" w:rsidRDefault="009C08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Период ВОВ 1941-1945 гг.;</w:t>
            </w:r>
          </w:p>
          <w:p w:rsidR="009C08B5" w:rsidRPr="00892E4A" w:rsidRDefault="009C08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Знатные люди района;</w:t>
            </w:r>
          </w:p>
          <w:p w:rsidR="009C08B5" w:rsidRPr="00892E4A" w:rsidRDefault="009C08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Район сегодня и типография.</w:t>
            </w:r>
          </w:p>
          <w:p w:rsidR="009C08B5" w:rsidRPr="005A5CA7" w:rsidRDefault="005A5CA7" w:rsidP="005A5CA7">
            <w:pPr>
              <w:pStyle w:val="a9"/>
              <w:jc w:val="center"/>
              <w:rPr>
                <w:rFonts w:ascii="Times New Roman" w:hAnsi="Times New Roman" w:cs="Times New Roman"/>
                <w:b/>
                <w:color w:val="3D3C3C"/>
                <w:spacing w:val="2"/>
                <w:sz w:val="24"/>
                <w:szCs w:val="24"/>
                <w:shd w:val="clear" w:color="auto" w:fill="FFFFFF"/>
              </w:rPr>
            </w:pPr>
            <w:r w:rsidRPr="005A5CA7">
              <w:rPr>
                <w:rFonts w:ascii="Times New Roman" w:hAnsi="Times New Roman" w:cs="Times New Roman"/>
                <w:b/>
                <w:color w:val="3D3C3C"/>
                <w:spacing w:val="2"/>
                <w:sz w:val="24"/>
                <w:szCs w:val="24"/>
                <w:shd w:val="clear" w:color="auto" w:fill="FFFFFF"/>
              </w:rPr>
              <w:t>Краеведческий музей</w:t>
            </w:r>
          </w:p>
          <w:p w:rsidR="009C08B5" w:rsidRPr="00892E4A" w:rsidRDefault="009C08B5" w:rsidP="00892E4A">
            <w:pPr>
              <w:pStyle w:val="a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музее собраны экспонаты различных эпох. Среди них археологические и палеонтологические находки, в частности, орудия труда из Копровской стоянки древнего человека;</w:t>
            </w:r>
          </w:p>
          <w:p w:rsidR="009C08B5" w:rsidRPr="00892E4A" w:rsidRDefault="00E402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-</w:t>
            </w:r>
            <w:r w:rsidR="009C08B5"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останки животных, которые обитали в наших краях около 1,5 млн. лет (берцовые кости и бивни мамонта, черепа шерстистого носорога, бизона и др.);</w:t>
            </w:r>
          </w:p>
          <w:p w:rsidR="009C08B5" w:rsidRPr="00892E4A" w:rsidRDefault="00E402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-</w:t>
            </w:r>
            <w:r w:rsidR="009C08B5"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аммонит (спил) - головоногая моллюска в возрасте - около 65 млн. лет;</w:t>
            </w:r>
          </w:p>
          <w:p w:rsidR="009C08B5" w:rsidRPr="00892E4A" w:rsidRDefault="00E402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-</w:t>
            </w:r>
            <w:r w:rsidR="009C08B5"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дирхемы Золотой Орды, относящиеся к XIII в.;</w:t>
            </w:r>
          </w:p>
          <w:p w:rsidR="009C08B5" w:rsidRPr="00892E4A" w:rsidRDefault="00E402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-</w:t>
            </w:r>
            <w:r w:rsidR="009C08B5"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казан для приготовления пищи XIII-XIV вв.;</w:t>
            </w:r>
          </w:p>
          <w:p w:rsidR="009C08B5" w:rsidRPr="00892E4A" w:rsidRDefault="00E402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-</w:t>
            </w:r>
            <w:r w:rsidR="009C08B5"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калфак – женский национальный головной убор, принадлежавший С.Садыковой;</w:t>
            </w:r>
          </w:p>
          <w:p w:rsidR="009C08B5" w:rsidRPr="00892E4A" w:rsidRDefault="00E402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-</w:t>
            </w:r>
            <w:r w:rsidR="009C08B5"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американская фисгармония 1904 г. - клавишный музыкальный инструмент;</w:t>
            </w:r>
          </w:p>
          <w:p w:rsidR="009C08B5" w:rsidRPr="00892E4A" w:rsidRDefault="009C08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новые находки из раскопок военных полей (каска, кружка, лекарства и др.);</w:t>
            </w:r>
          </w:p>
          <w:p w:rsidR="009C08B5" w:rsidRPr="00892E4A" w:rsidRDefault="00E402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-</w:t>
            </w:r>
            <w:r w:rsidR="009C08B5"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журналы классные (школьные) военных лет;</w:t>
            </w:r>
          </w:p>
          <w:p w:rsidR="009C08B5" w:rsidRPr="00E402B5" w:rsidRDefault="00E402B5" w:rsidP="00892E4A">
            <w:pPr>
              <w:pStyle w:val="a9"/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-</w:t>
            </w:r>
            <w:r w:rsidR="009C08B5" w:rsidRPr="00892E4A"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амулет (медвежий клык), найден на территории Деушевского городища (у подножья вала в восточной части городища) VI – XIV вв</w:t>
            </w:r>
            <w:r>
              <w:rPr>
                <w:rFonts w:ascii="Times New Roman" w:hAnsi="Times New Roman" w:cs="Times New Roman"/>
                <w:color w:val="222222"/>
                <w:spacing w:val="2"/>
                <w:sz w:val="24"/>
                <w:szCs w:val="24"/>
              </w:rPr>
              <w:t>.</w:t>
            </w:r>
          </w:p>
          <w:p w:rsidR="009C08B5" w:rsidRDefault="009C08B5" w:rsidP="00892E4A">
            <w:pPr>
              <w:pStyle w:val="a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   История села представлена документами, фотографиями и предметами XIX-XX вв. Раздел этнографии знакомит с предметами быта, укладом жизни и мастерством казанских татар. Представлена коллекция вышитых и домотканых полотенец. Воссоздан фрагмент избы крестьянина, где, кроме прочего, экспонируется кровать из дерева яблони начала ХХ в. Кроме </w:t>
            </w:r>
            <w:r w:rsidRPr="00892E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татарских изделий, в экспозиции представлены удмуртские подзоры начала ХХ в. и уникальное домотканое башкирское полотенце конца XVIII в.</w:t>
            </w:r>
          </w:p>
          <w:p w:rsidR="005A5CA7" w:rsidRPr="005A5CA7" w:rsidRDefault="005A5CA7" w:rsidP="00892E4A">
            <w:pPr>
              <w:pStyle w:val="a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21589" w:rsidRPr="005A5CA7" w:rsidRDefault="00921589" w:rsidP="005A5CA7">
            <w:pPr>
              <w:pStyle w:val="a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5C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Улема</w:t>
            </w:r>
            <w:r w:rsidR="005A5C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  <w:p w:rsidR="00921589" w:rsidRPr="00892E4A" w:rsidRDefault="00921589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Глубоко вошедший в историю, названный в мире второй красивый рекой. Правый приток Свияги.</w:t>
            </w:r>
          </w:p>
          <w:p w:rsidR="00921589" w:rsidRPr="00892E4A" w:rsidRDefault="00E402B5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21589"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Студенты из Москвы в 1959 году проводили большие раскопки у реки Улема.  </w:t>
            </w:r>
            <w:r w:rsidR="005A5C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1589" w:rsidRPr="00892E4A">
              <w:rPr>
                <w:rFonts w:ascii="Times New Roman" w:hAnsi="Times New Roman" w:cs="Times New Roman"/>
                <w:sz w:val="24"/>
                <w:szCs w:val="24"/>
              </w:rPr>
              <w:t>Они обнаружили одно из самых крупных палеонтологических находок - череп незнакомого до этого времени животного.  «Улемозавр» так названа находка по названию реки Улема.  Это один из самых первых и крупных позвоночных на земле. А по устройству скелета он близок к млекопитающим. Здесь, возле деревни Ишеево, было обнаружено около десяти видов пресмыкающихся-скелетов, останки древних рыб и земноводных.</w:t>
            </w:r>
          </w:p>
          <w:p w:rsidR="009C08B5" w:rsidRPr="00892E4A" w:rsidRDefault="00921589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Среди них привлекательный таинственный «лонтозух», похожий и на ры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>бу, и на амфибию, и на рептилию»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. После исследований 1934-1939 годов под руководством ученого Института палеонтологии Академии Наук СССР И. А. Ефремова, уникальные находки на Улема были услышаны во всем мире. Это место в  Апастовском  р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>айоне на языке ученых называют «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Ишеевским 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>комплексом»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. Теперь река Улема стала неприкосновенной, а с 1978 года решением Совета Министров Республики Татарстан включена в список памятников природы.</w:t>
            </w:r>
          </w:p>
        </w:tc>
      </w:tr>
      <w:tr w:rsidR="002337D0" w:rsidRPr="00892E4A" w:rsidTr="008054A0">
        <w:trPr>
          <w:trHeight w:val="572"/>
          <w:jc w:val="center"/>
        </w:trPr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5A5CA7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CA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 день</w:t>
            </w:r>
          </w:p>
        </w:tc>
        <w:tc>
          <w:tcPr>
            <w:tcW w:w="3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21589" w:rsidRPr="00892E4A" w:rsidRDefault="00921589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Ландшафтный природоохранный памятник под названием «</w:t>
            </w:r>
            <w:r w:rsidRPr="005A5CA7">
              <w:rPr>
                <w:rFonts w:ascii="Times New Roman" w:hAnsi="Times New Roman" w:cs="Times New Roman"/>
                <w:b/>
                <w:sz w:val="24"/>
                <w:szCs w:val="24"/>
              </w:rPr>
              <w:t>Гран-тау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», который представляет собой уникальную лесостепь, расположен в Апастовском районе республики Татарстан. Эта достопримечательность находится в непосредственной близости от реки Улемы, которая сыграла важнейшую роль в процессе формирования необычного ландшафта заповедной территории.</w:t>
            </w:r>
          </w:p>
          <w:p w:rsidR="00921589" w:rsidRPr="00892E4A" w:rsidRDefault="00921589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Ландшафтный памятник природы «Гран-тау» был создан в 1991 году. А вот изучение этой территории было начато намного раньше - еще в 1878 году. </w:t>
            </w:r>
          </w:p>
          <w:p w:rsidR="00921589" w:rsidRPr="00892E4A" w:rsidRDefault="00921589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апастовского объекта составляет более 115 га. «Гран-тау» условно можно разделить на две части. Один участок – это лесной массив, который расположился на склоне Улемы. Второй же представляет собой луговую лесостепь, на которой произрастает тринадцать видов уникальных редчайших растений. </w:t>
            </w:r>
          </w:p>
          <w:p w:rsidR="002337D0" w:rsidRPr="00892E4A" w:rsidRDefault="00921589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Все эти растения занесены в Красную книгу. К представителям местной флоры относятся дремлик широколистный, пальцеголовник красный, а также башмачок настоящий.</w:t>
            </w:r>
          </w:p>
        </w:tc>
      </w:tr>
      <w:tr w:rsidR="002337D0" w:rsidRPr="00892E4A" w:rsidTr="008054A0">
        <w:trPr>
          <w:trHeight w:val="465"/>
          <w:jc w:val="center"/>
        </w:trPr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5A5CA7" w:rsidRDefault="008054A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CA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2337D0" w:rsidRPr="005A5C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день</w:t>
            </w:r>
          </w:p>
        </w:tc>
        <w:tc>
          <w:tcPr>
            <w:tcW w:w="3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B6814" w:rsidRPr="005A5CA7" w:rsidRDefault="002B6814" w:rsidP="005A5CA7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A5CA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СВИЯГА</w:t>
            </w:r>
          </w:p>
          <w:p w:rsidR="002B6814" w:rsidRPr="00892E4A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Свияга-правый приток Волги. Река начинается в Ульяновская область. Река впадает в Волгу около Казани. Особенность воды Свияги в том, что она протекает параллельно с Волгой (40-60 км, а в некоторых местах 15-20 км), но против течения. Протяженность реки Свияга-428 километров, из них 57 километров приходится на Апастовский муниципальный район.</w:t>
            </w:r>
          </w:p>
          <w:p w:rsidR="002B6814" w:rsidRPr="00892E4A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Всего в Свиягу впадает около 1000 крупных и малых рек. Более крупные из них-Була, Черемешан, Табар, Улема. В основном они питаются талыми и дождевыми водами, родниками. Такое насыщение рек приводит к их истощению в жаркие летние дни. В пойме реки Свияги  местные жители проводят Сабантуй.</w:t>
            </w:r>
          </w:p>
          <w:p w:rsidR="002B6814" w:rsidRPr="005A5CA7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Что означает название Свияга? Академ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>ик М. З. Закиев в своей работе «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>роисхождение татарского народа»</w:t>
            </w:r>
            <w:r w:rsidR="00E402B5"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...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  объяснил, </w:t>
            </w:r>
            <w:r w:rsidR="005A5CA7">
              <w:rPr>
                <w:rFonts w:ascii="Times New Roman" w:hAnsi="Times New Roman" w:cs="Times New Roman"/>
                <w:sz w:val="24"/>
                <w:szCs w:val="24"/>
              </w:rPr>
              <w:t>что слово Свияга означает река.</w:t>
            </w:r>
          </w:p>
          <w:p w:rsidR="002B6814" w:rsidRPr="00892E4A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6814" w:rsidRPr="005A5CA7" w:rsidRDefault="002B6814" w:rsidP="005A5CA7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A5CA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Охранные и Девичьи горы</w:t>
            </w:r>
          </w:p>
          <w:p w:rsidR="002B6814" w:rsidRPr="00892E4A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Эти горы расположены по правому берегу реки, ощущаешь, как величественные памятники, возвышающиеся над холмами из Дубово-липовых лесов. Эти горы имеют свою легенду происхождения.</w:t>
            </w:r>
          </w:p>
          <w:p w:rsidR="002B6814" w:rsidRPr="00892E4A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... Много веков назад здешние земли, леса и воды находились в руках Мурзы. Он пригласил народ служить ему. Работал на кузнечном заводе около десятка русских парней. У мурзы была красивая -дочь. Она полюбила  кузнеца. Мурза не соглашается, он ругает свою дочь. Чтобы быть вместе девушка и парень скрываются через карурман (лес) по Свияге. С стражами Мурза их догнал. На левом берегу реки, на месте современного Деушева, произошел вооруженный конфликт. Погибла дочь мурзы. Его закопали в высокой горе, под Курганом. На противоположной стороне Девичьей горы соорудили валы Охранной горы, чтобы отследить долину Свияги издалека.</w:t>
            </w:r>
          </w:p>
          <w:p w:rsidR="002B6814" w:rsidRPr="00892E4A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B6814" w:rsidRPr="00892E4A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B6814" w:rsidRPr="005A5CA7" w:rsidRDefault="002B6814" w:rsidP="005A5CA7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5A5CA7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Деушевская ГЭС</w:t>
            </w:r>
          </w:p>
          <w:p w:rsidR="002337D0" w:rsidRPr="00892E4A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Деушевская ГЭС на Свияге - гидротехническое сооружение, возведенное в 1950-е годы вблизи деревни Деушево в Апастовском районе. Ее строительство началось в 1951 году и шло 6 лет. В земляных работах участвовало по 300 конных верховых рабочих. Для подвозки камня построили узкоколейку длиной в километр. Участники строительства орудовали лопатами, кайлами, тачками, вагонетками. Каждый верховой за день должен был подвезти 3 тонны камня. За три тележки ему полагалось 700 г хлеба, иногда 1,5 кг зерна. Рабочие плели корзины, наполняли их камнем под основание плотины. 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92E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Строительством ГЭС руководили опытные московские специалисты. Согласно плану ГЭС должна была снабжать электроэнергией 17 сел Апастовского района. Турбины для ГЭС изготовили на одном из заводов Харькова. Щиты и пульты управления завезли из Москвы, Ленинграда и Магнитогорска. 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92E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Открытие Деушевской ГЭС состоялось 5 ноября 1957 года. Полезная мощность ГЭС - 320 кВт. Ее обслуживала бригада из 22 человек. За плотиной ГЭС образовалось водохранилище, ширина которого местами достигала 250 метров. К сожалению, Деушевская ГЭС просуществовала 9 лет, выработав более 2 млн кВт электроэнергии. В середине 60-х годов Апастовский район был подключен к энергосистеме Волжской ГЭС, и зимой 1966 года турбины Деушевской ГЭС остановили. От гидростанции сохранились помещение турбинного зала и бетонное основание плотины. </w:t>
            </w:r>
          </w:p>
        </w:tc>
      </w:tr>
      <w:tr w:rsidR="008054A0" w:rsidRPr="00892E4A" w:rsidTr="008054A0">
        <w:trPr>
          <w:trHeight w:val="210"/>
          <w:jc w:val="center"/>
        </w:trPr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8054A0" w:rsidRPr="005A5CA7" w:rsidRDefault="008054A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CA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 день</w:t>
            </w:r>
          </w:p>
        </w:tc>
        <w:tc>
          <w:tcPr>
            <w:tcW w:w="3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B6814" w:rsidRPr="005A5CA7" w:rsidRDefault="00E402B5" w:rsidP="005A5CA7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2B6814" w:rsidRPr="005A5CA7">
              <w:rPr>
                <w:rFonts w:ascii="Times New Roman" w:hAnsi="Times New Roman" w:cs="Times New Roman"/>
                <w:b/>
                <w:sz w:val="24"/>
                <w:szCs w:val="24"/>
              </w:rPr>
              <w:t>Ге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нетический резерват дуба и липы».</w:t>
            </w:r>
          </w:p>
          <w:p w:rsidR="002B6814" w:rsidRPr="00892E4A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Рядом с деревней Тявгельдино находится необычный, довольно большой лес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>ной массив, который называется «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  <w:r w:rsidR="00E402B5">
              <w:rPr>
                <w:rFonts w:ascii="Times New Roman" w:hAnsi="Times New Roman" w:cs="Times New Roman"/>
                <w:sz w:val="24"/>
                <w:szCs w:val="24"/>
              </w:rPr>
              <w:t>нетический резерват дуба и липы»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. Данный массив леса, принадлежит Балтаевскому лесничеству Кайбицкого лесхоза, площадью 743 га, состоящего из пяти кварталов, резерват был принят в соответствии с постановлением Министерства лесного хозяйства Республики Татарстан № 34 от 6 октября 1997 года.</w:t>
            </w:r>
          </w:p>
          <w:p w:rsidR="008054A0" w:rsidRPr="00892E4A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территории резервата произрастают дубы и липы самого высокого качества. Площадь пастбищ дубов составляет 620, а липы -123 гектар. Резерват-на постоянном хранении. Эти деревья считаются дорогими, и даже в случае, если одно дерево засохнет, лесоводы не могут вырубить их без разрешения Москвы, так как они состоят на учете в Российской Федерации</w:t>
            </w:r>
          </w:p>
        </w:tc>
      </w:tr>
      <w:tr w:rsidR="002337D0" w:rsidRPr="00892E4A" w:rsidTr="00356F32">
        <w:trPr>
          <w:trHeight w:val="23"/>
          <w:jc w:val="center"/>
        </w:trPr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5A5CA7" w:rsidRDefault="002337D0" w:rsidP="00892E4A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5CA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Методически материалы для работы на маршруте</w:t>
            </w:r>
          </w:p>
        </w:tc>
        <w:tc>
          <w:tcPr>
            <w:tcW w:w="3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337D0" w:rsidRPr="00892E4A" w:rsidRDefault="002B6814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Методическая информация находится в своб</w:t>
            </w:r>
            <w:r w:rsidR="00892E4A" w:rsidRPr="00892E4A">
              <w:rPr>
                <w:rFonts w:ascii="Times New Roman" w:hAnsi="Times New Roman" w:cs="Times New Roman"/>
                <w:sz w:val="24"/>
                <w:szCs w:val="24"/>
              </w:rPr>
              <w:t xml:space="preserve">одном доступе на познавательных </w:t>
            </w:r>
            <w:r w:rsidRPr="00892E4A">
              <w:rPr>
                <w:rFonts w:ascii="Times New Roman" w:hAnsi="Times New Roman" w:cs="Times New Roman"/>
                <w:sz w:val="24"/>
                <w:szCs w:val="24"/>
              </w:rPr>
              <w:t>сайтах, соответствует общим сведениям о местности.</w:t>
            </w:r>
          </w:p>
          <w:p w:rsidR="002337D0" w:rsidRDefault="00F01DC1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234079" w:rsidRPr="00377E2B">
                <w:rPr>
                  <w:rStyle w:val="ac"/>
                  <w:rFonts w:ascii="Times New Roman" w:hAnsi="Times New Roman" w:cs="Times New Roman"/>
                  <w:sz w:val="24"/>
                  <w:szCs w:val="24"/>
                </w:rPr>
                <w:t>http://svyato.info/4860-reki-apastovskogo-rajjona.html</w:t>
              </w:r>
            </w:hyperlink>
            <w:r w:rsidR="002340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34079" w:rsidRDefault="00F01DC1" w:rsidP="00892E4A">
            <w:pPr>
              <w:pStyle w:val="a9"/>
              <w:rPr>
                <w:rStyle w:val="ac"/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EF4726" w:rsidRPr="00377E2B">
                <w:rPr>
                  <w:rStyle w:val="ac"/>
                  <w:rFonts w:ascii="Times New Roman" w:hAnsi="Times New Roman" w:cs="Times New Roman"/>
                  <w:sz w:val="24"/>
                  <w:szCs w:val="24"/>
                </w:rPr>
                <w:t>http://www.samaragid.ru/nature/forest/landshaftniy-pamyatnik-prirodi-gran-tau.html</w:t>
              </w:r>
            </w:hyperlink>
          </w:p>
          <w:p w:rsidR="002337D0" w:rsidRPr="00892E4A" w:rsidRDefault="00F01DC1" w:rsidP="00892E4A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2A35D1" w:rsidRPr="00F97C84">
                <w:rPr>
                  <w:rStyle w:val="ac"/>
                  <w:rFonts w:ascii="Times New Roman" w:hAnsi="Times New Roman" w:cs="Times New Roman"/>
                  <w:sz w:val="24"/>
                  <w:szCs w:val="24"/>
                </w:rPr>
                <w:t>https://realnoevremya.ru/articles/78986-opisanie-i-istoriya-apastovskogo-rayona-tatarstana</w:t>
              </w:r>
            </w:hyperlink>
            <w:r w:rsidR="002A35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44FFC" w:rsidRPr="00892E4A" w:rsidRDefault="00F01DC1" w:rsidP="00892E4A">
      <w:pPr>
        <w:pStyle w:val="a9"/>
        <w:rPr>
          <w:rFonts w:ascii="Times New Roman" w:hAnsi="Times New Roman" w:cs="Times New Roman"/>
          <w:sz w:val="24"/>
          <w:szCs w:val="24"/>
        </w:rPr>
      </w:pPr>
    </w:p>
    <w:sectPr w:rsidR="00A44FFC" w:rsidRPr="00892E4A" w:rsidSect="00BD6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60DEC"/>
    <w:multiLevelType w:val="hybridMultilevel"/>
    <w:tmpl w:val="82F8F23C"/>
    <w:lvl w:ilvl="0" w:tplc="0419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E7FF1"/>
    <w:multiLevelType w:val="hybridMultilevel"/>
    <w:tmpl w:val="1BD053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F6016"/>
    <w:multiLevelType w:val="hybridMultilevel"/>
    <w:tmpl w:val="EBDE55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E00AEF"/>
    <w:multiLevelType w:val="hybridMultilevel"/>
    <w:tmpl w:val="71068A00"/>
    <w:lvl w:ilvl="0" w:tplc="0419000D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B202BE"/>
    <w:multiLevelType w:val="hybridMultilevel"/>
    <w:tmpl w:val="DE76E1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7D0"/>
    <w:rsid w:val="00042491"/>
    <w:rsid w:val="000B309C"/>
    <w:rsid w:val="000C5978"/>
    <w:rsid w:val="001E34A8"/>
    <w:rsid w:val="001F473F"/>
    <w:rsid w:val="00200586"/>
    <w:rsid w:val="002337D0"/>
    <w:rsid w:val="00234079"/>
    <w:rsid w:val="002A35D1"/>
    <w:rsid w:val="002B6814"/>
    <w:rsid w:val="00356F32"/>
    <w:rsid w:val="00371171"/>
    <w:rsid w:val="003A594A"/>
    <w:rsid w:val="004628DB"/>
    <w:rsid w:val="004758BD"/>
    <w:rsid w:val="004B09CB"/>
    <w:rsid w:val="00504173"/>
    <w:rsid w:val="00536C49"/>
    <w:rsid w:val="005740A3"/>
    <w:rsid w:val="005A5CA7"/>
    <w:rsid w:val="005F4D55"/>
    <w:rsid w:val="005F6599"/>
    <w:rsid w:val="00717141"/>
    <w:rsid w:val="00783DDD"/>
    <w:rsid w:val="008054A0"/>
    <w:rsid w:val="00892E4A"/>
    <w:rsid w:val="008F5EF5"/>
    <w:rsid w:val="00921589"/>
    <w:rsid w:val="009B448A"/>
    <w:rsid w:val="009C08B5"/>
    <w:rsid w:val="00B17B24"/>
    <w:rsid w:val="00B34CE4"/>
    <w:rsid w:val="00B831D7"/>
    <w:rsid w:val="00BD63FB"/>
    <w:rsid w:val="00C10F9A"/>
    <w:rsid w:val="00CA1C93"/>
    <w:rsid w:val="00CF24AA"/>
    <w:rsid w:val="00CF639C"/>
    <w:rsid w:val="00E178B9"/>
    <w:rsid w:val="00E402B5"/>
    <w:rsid w:val="00EA5DC4"/>
    <w:rsid w:val="00EF4726"/>
    <w:rsid w:val="00F01D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B3798F-7A9D-4084-813C-BF839EA5E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/>
    <w:lsdException w:name="heading 2" w:semiHidden="1" w:uiPriority="0" w:unhideWhenUsed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/>
    <w:lsdException w:name="heading 6" w:semiHidden="1" w:uiPriority="0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4 reg"/>
    <w:rsid w:val="002337D0"/>
    <w:pPr>
      <w:spacing w:line="276" w:lineRule="auto"/>
    </w:pPr>
    <w:rPr>
      <w:rFonts w:ascii="Arial" w:eastAsia="Arial" w:hAnsi="Arial" w:cs="Arial"/>
      <w:sz w:val="22"/>
      <w:szCs w:val="22"/>
    </w:rPr>
  </w:style>
  <w:style w:type="paragraph" w:styleId="1">
    <w:name w:val="heading 1"/>
    <w:aliases w:val="16 TNR"/>
    <w:next w:val="a"/>
    <w:link w:val="10"/>
    <w:rsid w:val="004628DB"/>
    <w:pPr>
      <w:jc w:val="center"/>
      <w:outlineLvl w:val="0"/>
    </w:pPr>
    <w:rPr>
      <w:rFonts w:eastAsiaTheme="majorEastAsia" w:cstheme="majorBidi"/>
      <w:b/>
      <w:sz w:val="32"/>
      <w:szCs w:val="26"/>
    </w:rPr>
  </w:style>
  <w:style w:type="paragraph" w:styleId="2">
    <w:name w:val="heading 2"/>
    <w:aliases w:val="14 TNR"/>
    <w:basedOn w:val="a"/>
    <w:next w:val="a"/>
    <w:link w:val="20"/>
    <w:unhideWhenUsed/>
    <w:rsid w:val="004628DB"/>
    <w:pPr>
      <w:keepNext/>
      <w:keepLines/>
      <w:spacing w:before="40"/>
      <w:jc w:val="center"/>
      <w:outlineLvl w:val="1"/>
    </w:pPr>
    <w:rPr>
      <w:rFonts w:eastAsiaTheme="majorEastAsia" w:cstheme="majorBidi"/>
      <w:b/>
      <w:szCs w:val="26"/>
    </w:rPr>
  </w:style>
  <w:style w:type="paragraph" w:styleId="3">
    <w:name w:val="heading 3"/>
    <w:aliases w:val="14-2  TNR"/>
    <w:basedOn w:val="a"/>
    <w:next w:val="a"/>
    <w:link w:val="30"/>
    <w:rsid w:val="004628DB"/>
    <w:pPr>
      <w:keepNext/>
      <w:spacing w:before="240" w:after="60" w:line="240" w:lineRule="auto"/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link w:val="40"/>
    <w:rsid w:val="004628DB"/>
    <w:pPr>
      <w:keepNext/>
      <w:spacing w:before="120" w:after="120" w:line="240" w:lineRule="auto"/>
      <w:jc w:val="center"/>
      <w:outlineLvl w:val="3"/>
    </w:pPr>
    <w:rPr>
      <w:b/>
    </w:rPr>
  </w:style>
  <w:style w:type="paragraph" w:styleId="5">
    <w:name w:val="heading 5"/>
    <w:basedOn w:val="a"/>
    <w:next w:val="a"/>
    <w:link w:val="50"/>
    <w:rsid w:val="004628DB"/>
    <w:pPr>
      <w:keepNext/>
      <w:tabs>
        <w:tab w:val="left" w:pos="709"/>
        <w:tab w:val="left" w:pos="1134"/>
      </w:tabs>
      <w:spacing w:before="120" w:after="120" w:line="240" w:lineRule="auto"/>
      <w:ind w:left="851" w:right="-57"/>
      <w:jc w:val="both"/>
      <w:outlineLvl w:val="4"/>
    </w:pPr>
  </w:style>
  <w:style w:type="paragraph" w:styleId="6">
    <w:name w:val="heading 6"/>
    <w:basedOn w:val="a"/>
    <w:next w:val="a"/>
    <w:link w:val="60"/>
    <w:rsid w:val="004628DB"/>
    <w:pPr>
      <w:keepNext/>
      <w:tabs>
        <w:tab w:val="left" w:pos="567"/>
        <w:tab w:val="left" w:pos="993"/>
      </w:tabs>
      <w:spacing w:before="120" w:after="120" w:line="240" w:lineRule="auto"/>
      <w:ind w:right="-57" w:firstLine="709"/>
      <w:jc w:val="both"/>
      <w:outlineLvl w:val="5"/>
    </w:pPr>
    <w:rPr>
      <w:b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40A3"/>
    <w:pPr>
      <w:keepNext/>
      <w:keepLines/>
      <w:spacing w:before="20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40A3"/>
    <w:pPr>
      <w:keepNext/>
      <w:keepLines/>
      <w:spacing w:before="20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40A3"/>
    <w:pPr>
      <w:keepNext/>
      <w:keepLines/>
      <w:spacing w:before="20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16 TNR Знак"/>
    <w:basedOn w:val="a0"/>
    <w:link w:val="1"/>
    <w:rsid w:val="004628DB"/>
    <w:rPr>
      <w:rFonts w:ascii="Times New Roman" w:eastAsiaTheme="majorEastAsia" w:hAnsi="Times New Roman" w:cstheme="majorBidi"/>
      <w:b/>
      <w:sz w:val="32"/>
      <w:szCs w:val="26"/>
    </w:rPr>
  </w:style>
  <w:style w:type="character" w:customStyle="1" w:styleId="20">
    <w:name w:val="Заголовок 2 Знак"/>
    <w:aliases w:val="14 TNR Знак"/>
    <w:basedOn w:val="a0"/>
    <w:link w:val="2"/>
    <w:rsid w:val="004628DB"/>
    <w:rPr>
      <w:rFonts w:ascii="Times New Roman" w:eastAsiaTheme="majorEastAsia" w:hAnsi="Times New Roman" w:cstheme="majorBidi"/>
      <w:b/>
      <w:sz w:val="28"/>
      <w:szCs w:val="26"/>
    </w:rPr>
  </w:style>
  <w:style w:type="character" w:customStyle="1" w:styleId="30">
    <w:name w:val="Заголовок 3 Знак"/>
    <w:aliases w:val="14-2  TNR Знак"/>
    <w:basedOn w:val="a0"/>
    <w:link w:val="3"/>
    <w:rsid w:val="004628DB"/>
    <w:rPr>
      <w:rFonts w:ascii="Times New Roman" w:hAnsi="Times New Roman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4628DB"/>
    <w:rPr>
      <w:rFonts w:ascii="Times New Roman" w:hAnsi="Times New Roman"/>
      <w:b/>
      <w:sz w:val="28"/>
      <w:szCs w:val="20"/>
    </w:rPr>
  </w:style>
  <w:style w:type="character" w:customStyle="1" w:styleId="50">
    <w:name w:val="Заголовок 5 Знак"/>
    <w:basedOn w:val="a0"/>
    <w:link w:val="5"/>
    <w:rsid w:val="004628DB"/>
    <w:rPr>
      <w:rFonts w:ascii="Times New Roman" w:hAnsi="Times New Roman"/>
      <w:sz w:val="28"/>
      <w:szCs w:val="20"/>
    </w:rPr>
  </w:style>
  <w:style w:type="character" w:customStyle="1" w:styleId="60">
    <w:name w:val="Заголовок 6 Знак"/>
    <w:basedOn w:val="a0"/>
    <w:link w:val="6"/>
    <w:rsid w:val="004628DB"/>
    <w:rPr>
      <w:rFonts w:ascii="Times New Roman" w:hAnsi="Times New Roman"/>
      <w:b/>
      <w:sz w:val="28"/>
      <w:szCs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740A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5740A3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90">
    <w:name w:val="Заголовок 9 Знак"/>
    <w:basedOn w:val="a0"/>
    <w:link w:val="9"/>
    <w:uiPriority w:val="9"/>
    <w:semiHidden/>
    <w:rsid w:val="005740A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3">
    <w:name w:val="Title"/>
    <w:basedOn w:val="a"/>
    <w:next w:val="a"/>
    <w:link w:val="a4"/>
    <w:uiPriority w:val="10"/>
    <w:rsid w:val="004628DB"/>
    <w:pPr>
      <w:spacing w:line="240" w:lineRule="auto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28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List Paragraph"/>
    <w:basedOn w:val="a"/>
    <w:uiPriority w:val="34"/>
    <w:qFormat/>
    <w:rsid w:val="005740A3"/>
    <w:pPr>
      <w:spacing w:line="240" w:lineRule="auto"/>
      <w:ind w:left="720"/>
    </w:pPr>
    <w:rPr>
      <w:sz w:val="20"/>
    </w:rPr>
  </w:style>
  <w:style w:type="paragraph" w:styleId="a6">
    <w:name w:val="TOC Heading"/>
    <w:basedOn w:val="1"/>
    <w:next w:val="a"/>
    <w:uiPriority w:val="39"/>
    <w:semiHidden/>
    <w:unhideWhenUsed/>
    <w:qFormat/>
    <w:rsid w:val="005740A3"/>
    <w:pPr>
      <w:keepNext/>
      <w:keepLines/>
      <w:spacing w:before="480"/>
      <w:jc w:val="left"/>
      <w:outlineLvl w:val="9"/>
    </w:pPr>
    <w:rPr>
      <w:rFonts w:asciiTheme="majorHAnsi" w:hAnsiTheme="majorHAnsi"/>
      <w:bCs/>
      <w:color w:val="365F91" w:themeColor="accent1" w:themeShade="BF"/>
      <w:sz w:val="28"/>
      <w:szCs w:val="28"/>
    </w:rPr>
  </w:style>
  <w:style w:type="paragraph" w:styleId="a7">
    <w:name w:val="Subtitle"/>
    <w:basedOn w:val="a"/>
    <w:next w:val="a"/>
    <w:link w:val="a8"/>
    <w:uiPriority w:val="11"/>
    <w:rsid w:val="004628DB"/>
    <w:pPr>
      <w:numPr>
        <w:ilvl w:val="1"/>
      </w:numPr>
      <w:ind w:firstLine="720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4628D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9">
    <w:name w:val="No Spacing"/>
    <w:uiPriority w:val="99"/>
    <w:qFormat/>
    <w:rsid w:val="00356F32"/>
    <w:rPr>
      <w:rFonts w:ascii="Arial" w:eastAsia="Arial" w:hAnsi="Arial" w:cs="Arial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3A594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A594A"/>
    <w:rPr>
      <w:rFonts w:ascii="Tahoma" w:eastAsia="Arial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8054A0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5A5CA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ad">
    <w:name w:val="FollowedHyperlink"/>
    <w:basedOn w:val="a0"/>
    <w:uiPriority w:val="99"/>
    <w:semiHidden/>
    <w:unhideWhenUsed/>
    <w:rsid w:val="00536C4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66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1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4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ary-culture.ru/blogs/rodnoi-svoi-krai-lyubi-i-znai/apastovskii-kraevedcheskii-muzei-chast-2.html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hyperlink" Target="http://svyato.info/4860-reki-apastovskogo-rajjona.html" TargetMode="External"/><Relationship Id="rId7" Type="http://schemas.openxmlformats.org/officeDocument/2006/relationships/hyperlink" Target="http://museum.ru/M2663" TargetMode="External"/><Relationship Id="rId12" Type="http://schemas.openxmlformats.org/officeDocument/2006/relationships/image" Target="media/image2.jpe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hyperlink" Target="https://tatfrontu.ru/content/mbu-apastovskiy-kraevedcheskiy-muzey" TargetMode="Externa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hyperlink" Target="https://realnoevremya.ru/articles/78986-opisanie-i-istoriya-apastovskogo-rayona-tatarstana" TargetMode="External"/><Relationship Id="rId10" Type="http://schemas.openxmlformats.org/officeDocument/2006/relationships/hyperlink" Target="https://kazved.ru/news/tayny-apastovskoy-gory-kyz-tau" TargetMode="Externa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http://komanda-k.ru/%D0%A2%D0%B0%D1%82%D0%B0%D1%80%D1%81%D1%82%D0%B0%D0%BD/%D0%B3%D1%80%D0%B0%D0%BD-%D1%82%D0%B0%D1%83-%D1%87%D1%83%D1%80%D1%83-%D0%B1%D0%B0%D1%80%D1%8B%D1%88%D0%B5%D0%B2%D1%81%D0%BA%D0%B0%D1%8F-%D0%BB%D0%B5%D1%81%D0%BE%D1%81%D1%82%D0%B5%D0%BF%D1%8C" TargetMode="External"/><Relationship Id="rId14" Type="http://schemas.openxmlformats.org/officeDocument/2006/relationships/image" Target="media/image4.png"/><Relationship Id="rId22" Type="http://schemas.openxmlformats.org/officeDocument/2006/relationships/hyperlink" Target="http://www.samaragid.ru/nature/forest/landshaftniy-pamyatnik-prirodi-gran-tau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03D74-3980-4947-99C1-2443CD1A3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2035</Words>
  <Characters>11600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</dc:creator>
  <cp:lastModifiedBy>User</cp:lastModifiedBy>
  <cp:revision>2</cp:revision>
  <dcterms:created xsi:type="dcterms:W3CDTF">2022-05-04T14:27:00Z</dcterms:created>
  <dcterms:modified xsi:type="dcterms:W3CDTF">2022-05-04T14:27:00Z</dcterms:modified>
</cp:coreProperties>
</file>